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EE153EE" wp14:paraId="2C078E63" wp14:textId="05A3DCE1">
      <w:pPr>
        <w:rPr>
          <w:b w:val="1"/>
          <w:bCs w:val="1"/>
          <w:color w:val="002060"/>
        </w:rPr>
      </w:pPr>
      <w:r w:rsidRPr="3EE153EE" w:rsidR="6F7C6385">
        <w:rPr>
          <w:b w:val="1"/>
          <w:bCs w:val="1"/>
          <w:color w:val="002060"/>
        </w:rPr>
        <w:t>Broadcast Brief – World Osteoporosis Day 2026</w:t>
      </w:r>
    </w:p>
    <w:p w:rsidR="6F7C6385" w:rsidP="3EE153EE" w:rsidRDefault="6F7C6385" w14:paraId="274E072C" w14:textId="218680DC">
      <w:pPr>
        <w:spacing w:before="0" w:beforeAutospacing="off" w:after="160" w:afterAutospacing="off" w:line="278" w:lineRule="auto"/>
      </w:pPr>
      <w:r w:rsidRPr="3EE153EE" w:rsidR="6F7C6385"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  <w:t>World Osteoporosis Day, marked on October 20th each year, is a prime time to put the spotlight on osteoporosis. This year, the Royal Osteoporosis Society</w:t>
      </w:r>
      <w:r w:rsidRPr="3EE153EE" w:rsidR="0FF76413"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  <w:t xml:space="preserve"> (ROS)</w:t>
      </w:r>
      <w:r w:rsidRPr="3EE153EE" w:rsidR="6F7C6385"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  <w:t xml:space="preserve"> is asking broadcast media to shine a spotlight on the risk factors of osteoporosis and the Great British Bone Check with the aim of raising awareness and empowering people to focus on lifelong bone health. </w:t>
      </w:r>
    </w:p>
    <w:p w:rsidR="36C52CB1" w:rsidP="3EE153EE" w:rsidRDefault="36C52CB1" w14:paraId="632F0826" w14:textId="00EA6C9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</w:pPr>
      <w:r w:rsidRPr="3EE153EE" w:rsidR="36C52CB1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>The R</w:t>
      </w:r>
      <w:r w:rsidRPr="3EE153EE" w:rsidR="3FA6DC9C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>OS</w:t>
      </w:r>
      <w:r w:rsidRPr="3EE153EE" w:rsidR="36C52CB1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 xml:space="preserve"> would be incredibly grateful for any broadcast coverage by media doctors and presenters on Tuesday 20</w:t>
      </w:r>
      <w:r w:rsidRPr="3EE153EE" w:rsidR="36C52CB1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  <w:vertAlign w:val="superscript"/>
        </w:rPr>
        <w:t>th</w:t>
      </w:r>
      <w:r w:rsidRPr="3EE153EE" w:rsidR="36C52CB1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 xml:space="preserve"> October highlighting osteoporosis and directing viewers to take the Great British Bone Check.</w:t>
      </w:r>
    </w:p>
    <w:p w:rsidR="6F7C6385" w:rsidP="3EE153EE" w:rsidRDefault="6F7C6385" w14:paraId="1E5C8EB0" w14:textId="3E888EC3">
      <w:pPr>
        <w:spacing w:before="0" w:beforeAutospacing="off" w:after="160" w:afterAutospacing="off" w:line="278" w:lineRule="auto"/>
      </w:pPr>
      <w:r w:rsidRPr="3EE153EE" w:rsidR="6F7C6385">
        <w:rPr>
          <w:rFonts w:ascii="Verdana" w:hAnsi="Verdana" w:eastAsia="Verdana" w:cs="Verdana"/>
          <w:b w:val="1"/>
          <w:bCs w:val="1"/>
          <w:noProof w:val="0"/>
          <w:color w:val="002060"/>
          <w:sz w:val="24"/>
          <w:szCs w:val="24"/>
          <w:lang w:val="en-US"/>
        </w:rPr>
        <w:t xml:space="preserve">Key Messages: </w:t>
      </w:r>
    </w:p>
    <w:p w:rsidR="6F7C6385" w:rsidP="3EE153EE" w:rsidRDefault="6F7C6385" w14:paraId="21CB42F6" w14:textId="4EA696D5">
      <w:pPr>
        <w:spacing w:before="0" w:beforeAutospacing="off" w:after="160" w:afterAutospacing="off" w:line="278" w:lineRule="auto"/>
      </w:pPr>
      <w:hyperlink r:id="Rd9d6cb1f49db4626">
        <w:r w:rsidRPr="3EE153EE" w:rsidR="6F7C6385">
          <w:rPr>
            <w:rStyle w:val="Hyperlink"/>
            <w:b w:val="1"/>
            <w:bCs w:val="1"/>
            <w:strike w:val="0"/>
            <w:dstrike w:val="0"/>
            <w:noProof w:val="0"/>
            <w:color w:val="467886"/>
            <w:u w:val="single"/>
            <w:lang w:val="en-US"/>
          </w:rPr>
          <w:t>Great British Bone Check</w:t>
        </w:r>
      </w:hyperlink>
      <w:r w:rsidRPr="3EE153EE" w:rsidR="6F7C6385">
        <w:rPr>
          <w:rFonts w:ascii="Verdana" w:hAnsi="Verdana" w:eastAsia="Verdana" w:cs="Verdana"/>
          <w:b w:val="1"/>
          <w:bCs w:val="1"/>
          <w:noProof w:val="0"/>
          <w:color w:val="002060"/>
          <w:sz w:val="22"/>
          <w:szCs w:val="22"/>
          <w:lang w:val="en-US"/>
        </w:rPr>
        <w:t xml:space="preserve"> - </w:t>
      </w:r>
      <w:r w:rsidRPr="3EE153EE" w:rsidR="6F7C6385"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  <w:t>Your Bones. Your Future. Your Call.</w:t>
      </w:r>
    </w:p>
    <w:p w:rsidR="6F7C6385" w:rsidP="3EE153EE" w:rsidRDefault="6F7C6385" w14:paraId="0F226355" w14:textId="636A5C88">
      <w:pPr>
        <w:spacing w:before="0" w:beforeAutospacing="off" w:after="160" w:afterAutospacing="off" w:line="276" w:lineRule="auto"/>
      </w:pPr>
      <w:r w:rsidRPr="3EE153EE" w:rsidR="6F7C6385">
        <w:rPr>
          <w:rFonts w:ascii="Verdana" w:hAnsi="Verdana" w:eastAsia="Verdana" w:cs="Verdana"/>
          <w:b w:val="1"/>
          <w:bCs w:val="1"/>
          <w:noProof w:val="0"/>
          <w:color w:val="002060"/>
          <w:sz w:val="22"/>
          <w:szCs w:val="22"/>
          <w:lang w:val="en-US"/>
        </w:rPr>
        <w:t>Primary Campaign Message (All Audiences):</w:t>
      </w:r>
      <w:r w:rsidRPr="3EE153EE" w:rsidR="6F7C6385"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  <w:t xml:space="preserve"> The Great British Bone Check is a free, three-minute tool that helps you understand your risk of osteoporosis - so you can act early, stay strong, and protect your future.</w:t>
      </w:r>
    </w:p>
    <w:p w:rsidR="64C0D0CF" w:rsidP="3EE153EE" w:rsidRDefault="64C0D0CF" w14:paraId="4CF6E2BA" w14:textId="01433364">
      <w:pPr>
        <w:spacing w:before="0" w:beforeAutospacing="off" w:after="0" w:afterAutospacing="off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</w:pPr>
      <w:r w:rsidRPr="3EE153EE" w:rsidR="64C0D0CF">
        <w:rPr>
          <w:rFonts w:ascii="Verdana" w:hAnsi="Verdana" w:eastAsia="Verdana" w:cs="Verdana"/>
          <w:b w:val="1"/>
          <w:bCs w:val="1"/>
          <w:noProof w:val="0"/>
          <w:color w:val="002060"/>
          <w:sz w:val="22"/>
          <w:szCs w:val="22"/>
          <w:lang w:val="en-US"/>
        </w:rPr>
        <w:t>Secondary Campaign Message (Women 50+):</w:t>
      </w:r>
      <w:r w:rsidRPr="3EE153EE" w:rsidR="64C0D0CF"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  <w:t xml:space="preserve"> 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 xml:space="preserve">Menopause is an important moment in a woman’s bone health. This is because the oestrogen hormone 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>that's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 xml:space="preserve"> important for keeping bone density stable and 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>maintaining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 xml:space="preserve"> bone 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>strength,</w:t>
      </w:r>
      <w:r w:rsidRPr="3EE153EE" w:rsidR="1CC59B7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62A60"/>
          <w:sz w:val="22"/>
          <w:szCs w:val="22"/>
          <w:lang w:val="en-US"/>
        </w:rPr>
        <w:t xml:space="preserve"> decreases. As a result, bone density starts to go down too. With this loss of bone density comes reduced bone strength and a greater risk of breaking bones. Changes can happen more rapidly in the decade after your menstrual periods stop and then there will be a steady reduction through into old age.</w:t>
      </w:r>
    </w:p>
    <w:p w:rsidR="3EE153EE" w:rsidP="3EE153EE" w:rsidRDefault="3EE153EE" w14:paraId="2DCAC0E4" w14:textId="6DF37AF5">
      <w:pPr>
        <w:pStyle w:val="Normal"/>
        <w:spacing w:before="0" w:beforeAutospacing="off" w:after="160" w:afterAutospacing="off" w:line="276" w:lineRule="auto"/>
        <w:rPr>
          <w:rFonts w:ascii="Verdana" w:hAnsi="Verdana" w:eastAsia="Verdana" w:cs="Verdana"/>
          <w:noProof w:val="0"/>
          <w:color w:val="002060"/>
          <w:sz w:val="22"/>
          <w:szCs w:val="22"/>
          <w:lang w:val="en-US"/>
        </w:rPr>
      </w:pPr>
    </w:p>
    <w:p w:rsidR="22863249" w:rsidP="3EE153EE" w:rsidRDefault="22863249" w14:paraId="69FA4771" w14:textId="3DE7C4DD">
      <w:pPr>
        <w:rPr>
          <w:rFonts w:ascii="Verdana" w:hAnsi="Verdana" w:eastAsia="Verdana" w:cs="Verdana" w:asciiTheme="minorAscii" w:hAnsiTheme="minorAscii" w:eastAsiaTheme="minorAscii" w:cstheme="minorAscii"/>
          <w:b w:val="1"/>
          <w:bCs w:val="1"/>
          <w:color w:val="002060"/>
          <w:sz w:val="24"/>
          <w:szCs w:val="24"/>
        </w:rPr>
      </w:pPr>
      <w:r w:rsidRPr="3EE153EE" w:rsidR="22863249">
        <w:rPr>
          <w:rFonts w:ascii="Verdana" w:hAnsi="Verdana" w:eastAsia="Verdana" w:cs="Verdana" w:asciiTheme="minorAscii" w:hAnsiTheme="minorAscii" w:eastAsiaTheme="minorAscii" w:cstheme="minorAscii"/>
          <w:b w:val="1"/>
          <w:bCs w:val="1"/>
          <w:color w:val="002060"/>
          <w:sz w:val="24"/>
          <w:szCs w:val="24"/>
        </w:rPr>
        <w:t>Spokespeople:</w:t>
      </w:r>
    </w:p>
    <w:p w:rsidR="22863249" w:rsidP="3EE153EE" w:rsidRDefault="22863249" w14:paraId="31DF5CA1" w14:textId="23C730F8">
      <w:pPr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</w:pPr>
      <w:r w:rsidRPr="3EE153EE" w:rsidR="22863249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 xml:space="preserve">The ROS can offer expert spokespeople from the charity to provide up to date statistics, research and information on the charity's mission and service. </w:t>
      </w:r>
    </w:p>
    <w:p w:rsidR="22863249" w:rsidP="3EE153EE" w:rsidRDefault="22863249" w14:paraId="12B37181" w14:textId="45F3E8AE">
      <w:pPr>
        <w:pStyle w:val="Normal"/>
      </w:pPr>
      <w:r w:rsidRPr="0E6D1433" w:rsidR="22863249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 xml:space="preserve">Please contact </w:t>
      </w:r>
      <w:r>
        <w:fldChar w:fldCharType="begin"/>
      </w:r>
      <w:r>
        <w:instrText xml:space="preserve">HYPERLINK "mailto:jessica.hardy@theros.org.uk"</w:instrText>
      </w:r>
      <w:r>
        <w:fldChar w:fldCharType="separate"/>
      </w:r>
      <w:r w:rsidRPr="0E6D1433" w:rsidR="22863249">
        <w:rPr>
          <w:rStyle w:val="Hyperlink"/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>jessica.hardy@theros.org.uk</w:t>
      </w:r>
      <w:r>
        <w:fldChar w:fldCharType="end"/>
      </w:r>
      <w:r w:rsidRPr="0E6D1433" w:rsidR="22863249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 xml:space="preserve"> to discuss interview opportunities and further informat</w:t>
      </w:r>
      <w:r w:rsidRPr="0E6D1433" w:rsidR="22863249"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  <w:t>ion</w:t>
      </w:r>
    </w:p>
    <w:p w:rsidR="3EE153EE" w:rsidP="3EE153EE" w:rsidRDefault="3EE153EE" w14:paraId="43A823B4" w14:noSpellErr="1" w14:textId="30A64A9F">
      <w:pPr>
        <w:pStyle w:val="Normal"/>
      </w:pPr>
      <w:r w:rsidR="0E6D1433">
        <w:drawing>
          <wp:anchor distT="0" distB="0" distL="114300" distR="114300" simplePos="0" relativeHeight="251658240" behindDoc="1" locked="0" layoutInCell="1" allowOverlap="1" wp14:anchorId="0104A3BA" wp14:editId="3427C91E">
            <wp:simplePos x="0" y="0"/>
            <wp:positionH relativeFrom="column">
              <wp:posOffset>1295400</wp:posOffset>
            </wp:positionH>
            <wp:positionV relativeFrom="paragraph">
              <wp:posOffset>9525</wp:posOffset>
            </wp:positionV>
            <wp:extent cx="3423651" cy="2567739"/>
            <wp:effectExtent l="0" t="0" r="0" b="0"/>
            <wp:wrapNone/>
            <wp:docPr id="11862020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6202074" name="Picture 1186202074"/>
                    <pic:cNvPicPr/>
                  </pic:nvPicPr>
                  <pic:blipFill>
                    <a:blip xmlns:r="http://schemas.openxmlformats.org/officeDocument/2006/relationships" r:embed="R443ecff611754db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3651" cy="2567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245BDDB" w:rsidP="2ACEA0B2" w:rsidRDefault="0245BDDB" w14:paraId="1C21130F" w14:textId="47D2D84F">
      <w:pPr>
        <w:pStyle w:val="Normal"/>
        <w:jc w:val="center"/>
        <w:rPr>
          <w:rFonts w:ascii="Verdana" w:hAnsi="Verdana" w:eastAsia="Verdana" w:cs="Verdana" w:asciiTheme="minorAscii" w:hAnsiTheme="minorAscii" w:eastAsiaTheme="minorAscii" w:cstheme="minorAscii"/>
          <w:color w:val="002060"/>
          <w:sz w:val="22"/>
          <w:szCs w:val="22"/>
        </w:rPr>
      </w:pPr>
      <w:r w:rsidR="0245BDDB">
        <w:drawing>
          <wp:inline wp14:editId="5E1CBA52" wp14:anchorId="7636A3A1">
            <wp:extent cx="5088987" cy="6363784"/>
            <wp:effectExtent l="0" t="0" r="0" b="0"/>
            <wp:docPr id="139993407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67769505" name="Picture 1067769505"/>
                    <pic:cNvPicPr/>
                  </pic:nvPicPr>
                  <pic:blipFill>
                    <a:blip xmlns:r="http://schemas.openxmlformats.org/officeDocument/2006/relationships" r:embed="rId8253058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88987" cy="636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CCB7E4"/>
    <w:rsid w:val="0130FF9F"/>
    <w:rsid w:val="0245BDDB"/>
    <w:rsid w:val="0CAFE773"/>
    <w:rsid w:val="0D5BFCD9"/>
    <w:rsid w:val="0DC36A79"/>
    <w:rsid w:val="0E6D1433"/>
    <w:rsid w:val="0F75EFFC"/>
    <w:rsid w:val="0FF76413"/>
    <w:rsid w:val="1774EB74"/>
    <w:rsid w:val="1CC59B79"/>
    <w:rsid w:val="1E3FEBB3"/>
    <w:rsid w:val="22863249"/>
    <w:rsid w:val="241594FB"/>
    <w:rsid w:val="25E24D06"/>
    <w:rsid w:val="25EC5C1C"/>
    <w:rsid w:val="291D6C62"/>
    <w:rsid w:val="2ACEA0B2"/>
    <w:rsid w:val="355FFE7E"/>
    <w:rsid w:val="36C52CB1"/>
    <w:rsid w:val="3CFA7018"/>
    <w:rsid w:val="3EE153EE"/>
    <w:rsid w:val="3FA6DC9C"/>
    <w:rsid w:val="43CCB7E4"/>
    <w:rsid w:val="4A48FD29"/>
    <w:rsid w:val="519CB4BF"/>
    <w:rsid w:val="56DA9533"/>
    <w:rsid w:val="58742F1A"/>
    <w:rsid w:val="64C0D0CF"/>
    <w:rsid w:val="69CA9351"/>
    <w:rsid w:val="6F7C6385"/>
    <w:rsid w:val="714213AC"/>
    <w:rsid w:val="7F32D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0B2D"/>
  <w15:chartTrackingRefBased/>
  <w15:docId w15:val="{69D614BA-39F0-42BF-976F-38275F908D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EE153E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theros.org.uk/risk-checker/?campaign=77a866ee-c708-ed11-82e5-0022481b5a28" TargetMode="External" Id="Rd9d6cb1f49db4626" /><Relationship Type="http://schemas.openxmlformats.org/officeDocument/2006/relationships/image" Target="/media/image2.jpg" Id="rId825305899" /><Relationship Type="http://schemas.openxmlformats.org/officeDocument/2006/relationships/image" Target="/media/image3.jpg" Id="R443ecff611754db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2026-09-09T12:38:05.4747499Z</dcterms:created>
  <dcterms:modified xsi:type="dcterms:W3CDTF">2026-09-09T12:48:47.8110889Z</dcterms:modified>
  <dc:creator>Jessica Hardy</dc:creator>
  <lastModifiedBy>Jessica Hardy</lastModifiedBy>
</coreProperties>
</file>